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032EA1" w:rsidRPr="00032EA1">
        <w:rPr>
          <w:b/>
        </w:rPr>
        <w:t>Выполнение комплекса работ по монтажу домофонов и кодовых замком (система СКУД)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 ЖК Династия поз.1»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b/>
        </w:rPr>
      </w:pPr>
      <w:r w:rsidRPr="00AE5B75">
        <w:rPr>
          <w:b/>
        </w:rPr>
        <w:t xml:space="preserve"> «</w:t>
      </w:r>
      <w:r w:rsidR="00032EA1" w:rsidRPr="00032EA1">
        <w:rPr>
          <w:b/>
        </w:rPr>
        <w:t>Выполнение комплекса работ по монтажу домофонов и кодовых замком (система СКУД)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 ЖК Династия поз.1»</w:t>
      </w:r>
      <w:r w:rsidR="005F7F47" w:rsidRPr="005F7F47">
        <w:rPr>
          <w:b/>
        </w:rPr>
        <w:t>»</w:t>
      </w:r>
    </w:p>
    <w:p w:rsidR="002C5126" w:rsidRDefault="002C5126" w:rsidP="00DC1852">
      <w:pPr>
        <w:widowControl w:val="0"/>
        <w:shd w:val="clear" w:color="auto" w:fill="FFFFFF"/>
        <w:rPr>
          <w:b/>
        </w:rPr>
      </w:pPr>
    </w:p>
    <w:tbl>
      <w:tblPr>
        <w:tblW w:w="154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462"/>
        <w:gridCol w:w="2985"/>
        <w:gridCol w:w="2034"/>
        <w:gridCol w:w="2306"/>
      </w:tblGrid>
      <w:tr w:rsidR="002C5126" w:rsidTr="002C5126">
        <w:trPr>
          <w:trHeight w:val="5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26" w:rsidRDefault="002C5126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26" w:rsidRDefault="002C5126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работ</w:t>
            </w:r>
          </w:p>
          <w:p w:rsidR="002C5126" w:rsidRDefault="002C5126">
            <w:pPr>
              <w:spacing w:line="256" w:lineRule="auto"/>
              <w:ind w:right="-1" w:firstLine="709"/>
              <w:jc w:val="center"/>
              <w:rPr>
                <w:b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6" w:rsidRDefault="002C512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Цена, без учета НДС, руб.</w:t>
            </w:r>
          </w:p>
          <w:p w:rsidR="002C5126" w:rsidRDefault="002C512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2C5126" w:rsidRDefault="002C512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26" w:rsidRDefault="002C512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НДС (при наличии), руб.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126" w:rsidRDefault="002C512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Цена, с учетом НДС(при наличии), руб.</w:t>
            </w:r>
          </w:p>
        </w:tc>
      </w:tr>
      <w:tr w:rsidR="002C5126" w:rsidTr="002C5126">
        <w:trPr>
          <w:trHeight w:val="3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26" w:rsidRDefault="002C5126">
            <w:pPr>
              <w:spacing w:line="256" w:lineRule="auto"/>
              <w:ind w:right="-1" w:firstLine="3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126" w:rsidRDefault="002C5126">
            <w:pPr>
              <w:spacing w:line="256" w:lineRule="auto"/>
              <w:ind w:right="-1"/>
              <w:rPr>
                <w:lang w:eastAsia="en-US"/>
              </w:rPr>
            </w:pPr>
            <w:r w:rsidRPr="002C5126">
              <w:rPr>
                <w:lang w:eastAsia="en-US"/>
              </w:rPr>
              <w:t>Выполнение комплекса работ по монтажу домофонов и кодовых замком (система СКУД) (материалы давальческие)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6" w:rsidRDefault="002C5126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6" w:rsidRDefault="002C5126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26" w:rsidRDefault="002C5126">
            <w:pPr>
              <w:spacing w:line="256" w:lineRule="auto"/>
              <w:ind w:right="-1"/>
              <w:jc w:val="center"/>
              <w:rPr>
                <w:b/>
                <w:lang w:eastAsia="en-US"/>
              </w:rPr>
            </w:pPr>
          </w:p>
        </w:tc>
      </w:tr>
    </w:tbl>
    <w:p w:rsidR="002C5126" w:rsidRDefault="002C5126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854E2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2C5126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__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D25057" w:rsidRDefault="00813A0E" w:rsidP="00D25057">
            <w:pPr>
              <w:autoSpaceDE w:val="0"/>
              <w:autoSpaceDN w:val="0"/>
              <w:adjustRightInd w:val="0"/>
              <w:spacing w:line="276" w:lineRule="auto"/>
            </w:pPr>
            <w:r w:rsidRPr="009B103F">
              <w:t>(</w:t>
            </w:r>
            <w:r w:rsidR="0018644B">
              <w:t xml:space="preserve">Начало: </w:t>
            </w:r>
            <w:r w:rsidR="00D25057">
              <w:t xml:space="preserve">с момента заключения договора, </w:t>
            </w:r>
          </w:p>
          <w:p w:rsidR="00ED3E2B" w:rsidRPr="00417CE1" w:rsidRDefault="00D25057" w:rsidP="00D2505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окончание работ: до 22.06.2026г. с правом 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</w:t>
            </w:r>
            <w:r w:rsidR="00D25057">
              <w:rPr>
                <w:rStyle w:val="blk"/>
                <w:color w:val="000000"/>
                <w:lang w:eastAsia="en-US"/>
              </w:rPr>
              <w:t>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18644B" w:rsidP="00D2505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18644B">
              <w:rPr>
                <w:rFonts w:eastAsiaTheme="minorHAnsi"/>
                <w:b/>
                <w:lang w:eastAsia="en-US"/>
              </w:rPr>
              <w:lastRenderedPageBreak/>
              <w:t xml:space="preserve">Гарантийный срок на выполняемые работы – </w:t>
            </w:r>
            <w:r w:rsidR="00D25057">
              <w:rPr>
                <w:rFonts w:eastAsiaTheme="minorHAnsi"/>
                <w:b/>
                <w:lang w:eastAsia="en-US"/>
              </w:rPr>
              <w:t>не менее 5-ти лет с момента ввода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32026" w:rsidP="000320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Участник закупки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указывает количество лет</w:t>
            </w:r>
            <w:bookmarkStart w:id="0" w:name="_GoBack"/>
            <w:bookmarkEnd w:id="0"/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26" w:rsidRDefault="00246926">
      <w:r>
        <w:separator/>
      </w:r>
    </w:p>
  </w:endnote>
  <w:endnote w:type="continuationSeparator" w:id="0">
    <w:p w:rsidR="00246926" w:rsidRDefault="002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26" w:rsidRDefault="00246926">
      <w:r>
        <w:separator/>
      </w:r>
    </w:p>
  </w:footnote>
  <w:footnote w:type="continuationSeparator" w:id="0">
    <w:p w:rsidR="00246926" w:rsidRDefault="002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2026"/>
    <w:rsid w:val="00032EA1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926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5126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30E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76E04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9F2"/>
    <w:rsid w:val="00854E29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06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057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6F3C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1CE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5496D9D-2871-4B8C-8D5B-CD7DD8A3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93</cp:revision>
  <cp:lastPrinted>2020-10-12T13:22:00Z</cp:lastPrinted>
  <dcterms:created xsi:type="dcterms:W3CDTF">2025-10-06T07:44:00Z</dcterms:created>
  <dcterms:modified xsi:type="dcterms:W3CDTF">2026-06-02T05:29:00Z</dcterms:modified>
</cp:coreProperties>
</file>